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29" w:rsidRDefault="003E52CE" w:rsidP="00747529">
      <w:pPr>
        <w:pStyle w:val="Caption"/>
        <w:rPr>
          <w:lang w:val="en"/>
        </w:rPr>
      </w:pPr>
      <w:r>
        <w:t>Supplementary A</w:t>
      </w:r>
      <w:r w:rsidR="003C3AB7">
        <w:t>.</w:t>
      </w:r>
      <w:r w:rsidR="00747529">
        <w:t xml:space="preserve"> Summarised </w:t>
      </w:r>
      <w:r w:rsidR="00747529" w:rsidRPr="00192FA7">
        <w:t>data</w:t>
      </w:r>
      <w:r w:rsidR="00747529">
        <w:t xml:space="preserve"> inputs</w:t>
      </w:r>
      <w:r w:rsidR="00747529" w:rsidRPr="00192FA7">
        <w:t>, methods and limitations</w:t>
      </w:r>
      <w:r w:rsidR="00747529">
        <w:t xml:space="preserve"> for each Ecosystem Service evaluated for the Falkland Islands.</w:t>
      </w:r>
    </w:p>
    <w:tbl>
      <w:tblPr>
        <w:tblStyle w:val="LightShading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</w:tblGrid>
      <w:tr w:rsidR="00747529" w:rsidRPr="00747529" w:rsidTr="00522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Ecosystem Service</w:t>
            </w:r>
          </w:p>
        </w:tc>
        <w:tc>
          <w:tcPr>
            <w:tcW w:w="2268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Data available </w:t>
            </w:r>
          </w:p>
        </w:tc>
        <w:tc>
          <w:tcPr>
            <w:tcW w:w="2552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Estimation method</w:t>
            </w:r>
          </w:p>
        </w:tc>
        <w:tc>
          <w:tcPr>
            <w:tcW w:w="2409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Limitations</w:t>
            </w:r>
          </w:p>
        </w:tc>
      </w:tr>
      <w:tr w:rsidR="00747529" w:rsidRPr="00747529" w:rsidTr="00522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 carbon stock</w:t>
            </w:r>
          </w:p>
          <w:p w:rsidR="00747529" w:rsidRPr="00747529" w:rsidRDefault="00747529" w:rsidP="0052271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(Regulating service)</w:t>
            </w:r>
          </w:p>
        </w:tc>
        <w:tc>
          <w:tcPr>
            <w:tcW w:w="2268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Satellite-derived spatial distribution of </w:t>
            </w:r>
            <w:proofErr w:type="spellStart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Macrocystis</w:t>
            </w:r>
            <w:proofErr w:type="spellEnd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pyrifera</w:t>
            </w:r>
            <w:proofErr w:type="spellEnd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; average density of kelps; typical plant biomass and dry weight per species; carbon content of kelps. </w:t>
            </w:r>
          </w:p>
        </w:tc>
        <w:tc>
          <w:tcPr>
            <w:tcW w:w="2552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Maximum total carbon stored in kelp forest based on average biomass estimation. Equivalent CO2 value based on target-consistent traded / non-traded carbon market value, based on BEIS, 2019.</w:t>
            </w:r>
          </w:p>
        </w:tc>
        <w:tc>
          <w:tcPr>
            <w:tcW w:w="2409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Full depth distribution for kelps, and full extent of </w:t>
            </w:r>
            <w:proofErr w:type="spellStart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Lessonia</w:t>
            </w:r>
            <w:proofErr w:type="spellEnd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spp.</w:t>
            </w: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kelp unknown; no modelled habitat distribution for any </w:t>
            </w:r>
            <w:proofErr w:type="gramStart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kelps</w:t>
            </w:r>
            <w:proofErr w:type="gramEnd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 health condition assumed to be homogenous throughout extent; no modelled distribution available.</w:t>
            </w:r>
          </w:p>
        </w:tc>
      </w:tr>
      <w:tr w:rsidR="00747529" w:rsidRPr="00747529" w:rsidTr="0052271D">
        <w:trPr>
          <w:trHeight w:val="3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Blue carbon sequestration</w:t>
            </w:r>
          </w:p>
          <w:p w:rsidR="00747529" w:rsidRPr="00747529" w:rsidRDefault="00747529" w:rsidP="0052271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(Regulating service)</w:t>
            </w:r>
          </w:p>
        </w:tc>
        <w:tc>
          <w:tcPr>
            <w:tcW w:w="2268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Satellite-derived spatial distribution of </w:t>
            </w:r>
            <w:proofErr w:type="spellStart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Macrocystis</w:t>
            </w:r>
            <w:proofErr w:type="spellEnd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pyrifera</w:t>
            </w:r>
            <w:proofErr w:type="spellEnd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; average density of kelps; typical plant biomass and dry weight per species; carbon content of kelps. </w:t>
            </w:r>
          </w:p>
        </w:tc>
        <w:tc>
          <w:tcPr>
            <w:tcW w:w="2552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Proportion of mapped kelp area's total NPP carbon sequestered to deep sea sediment annually, based on global analysis by Krause-Jensen &amp; Duarte 2016. Equivalent CO2 value based on target-consistent traded / non-traded carbon market value, based on BEIS, 2019.</w:t>
            </w:r>
          </w:p>
        </w:tc>
        <w:tc>
          <w:tcPr>
            <w:tcW w:w="2409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Full depth distribution for kelps, and full extent of </w:t>
            </w:r>
            <w:proofErr w:type="spellStart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Lessonia</w:t>
            </w:r>
            <w:proofErr w:type="spellEnd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spp</w:t>
            </w: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 kelp unknown; no modelled habitat distribution for any kelps; health condition assumed to be homogenous throughout extent; no modelled distribution; Falkland Islands-specific sequestration rate unknown.</w:t>
            </w:r>
          </w:p>
        </w:tc>
      </w:tr>
      <w:tr w:rsidR="00747529" w:rsidRPr="00747529" w:rsidTr="00522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Nutrient cycling</w:t>
            </w:r>
          </w:p>
          <w:p w:rsidR="00747529" w:rsidRPr="00747529" w:rsidRDefault="00747529" w:rsidP="0052271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(Regulating service)</w:t>
            </w:r>
          </w:p>
        </w:tc>
        <w:tc>
          <w:tcPr>
            <w:tcW w:w="2268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Satellite-derived spatial distribution of </w:t>
            </w:r>
            <w:proofErr w:type="spellStart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Macrocystis</w:t>
            </w:r>
            <w:proofErr w:type="spellEnd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pyrifera</w:t>
            </w:r>
            <w:proofErr w:type="spellEnd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.</w:t>
            </w: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Species-specific nutrient cycling rates unknown.</w:t>
            </w:r>
          </w:p>
        </w:tc>
        <w:tc>
          <w:tcPr>
            <w:tcW w:w="2552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Replacement value of nutrient cycling service, based on global analysis of seagrass and </w:t>
            </w:r>
            <w:proofErr w:type="spellStart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macroalgae</w:t>
            </w:r>
            <w:proofErr w:type="spellEnd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by </w:t>
            </w:r>
            <w:proofErr w:type="spellStart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Costanza</w:t>
            </w:r>
            <w:proofErr w:type="spellEnd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74752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et al</w:t>
            </w: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2014.</w:t>
            </w:r>
          </w:p>
        </w:tc>
        <w:tc>
          <w:tcPr>
            <w:tcW w:w="2409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Species-specific nutrient cycling rates unknown. Valuation based on global study which was based on limited data sources.</w:t>
            </w:r>
          </w:p>
        </w:tc>
      </w:tr>
      <w:tr w:rsidR="00747529" w:rsidRPr="00747529" w:rsidTr="0052271D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Associated fisheries value</w:t>
            </w:r>
          </w:p>
          <w:p w:rsidR="00747529" w:rsidRPr="00747529" w:rsidRDefault="00747529" w:rsidP="0052271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(Provisioning service)</w:t>
            </w:r>
          </w:p>
        </w:tc>
        <w:tc>
          <w:tcPr>
            <w:tcW w:w="2268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Annual harvest value per fishery; license value of fisheries; local </w:t>
            </w:r>
            <w:proofErr w:type="spellStart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knowlegde</w:t>
            </w:r>
            <w:proofErr w:type="spellEnd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 research on species life-history. </w:t>
            </w:r>
          </w:p>
        </w:tc>
        <w:tc>
          <w:tcPr>
            <w:tcW w:w="2552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annual value of kelp-associated fisheries' harvest in terms of harvest.</w:t>
            </w:r>
          </w:p>
        </w:tc>
        <w:tc>
          <w:tcPr>
            <w:tcW w:w="2409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Industry costs (i.e. fuel, salaries, processing etc.) unknown; complete species trophic links / functional associations are still unknown for this habitat.</w:t>
            </w:r>
          </w:p>
        </w:tc>
      </w:tr>
      <w:tr w:rsidR="00747529" w:rsidRPr="00747529" w:rsidTr="00522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Alginate industry </w:t>
            </w:r>
          </w:p>
          <w:p w:rsidR="00747529" w:rsidRPr="00747529" w:rsidRDefault="00747529" w:rsidP="0052271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(Provisioning service)</w:t>
            </w:r>
          </w:p>
        </w:tc>
        <w:tc>
          <w:tcPr>
            <w:tcW w:w="2268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Satellite-derived spatial distribution of </w:t>
            </w:r>
            <w:proofErr w:type="spellStart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Macrocystis</w:t>
            </w:r>
            <w:proofErr w:type="spellEnd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pyrifera</w:t>
            </w:r>
            <w:proofErr w:type="spellEnd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 average density of kelps; typical plant biomass and dry weight per species; estimated viable extraction level from historic business bid (Shackleton, 1982).</w:t>
            </w:r>
          </w:p>
        </w:tc>
        <w:tc>
          <w:tcPr>
            <w:tcW w:w="2552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Export value of </w:t>
            </w:r>
            <w:proofErr w:type="spellStart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Lessonia</w:t>
            </w:r>
            <w:proofErr w:type="spellEnd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kelp (in Chile) based on dry weight. </w:t>
            </w:r>
          </w:p>
        </w:tc>
        <w:tc>
          <w:tcPr>
            <w:tcW w:w="2409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Hypothetical industry, so precise costs and revenue are estimated.</w:t>
            </w:r>
          </w:p>
        </w:tc>
      </w:tr>
      <w:tr w:rsidR="00747529" w:rsidRPr="00747529" w:rsidTr="0052271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Tourism (Cultural service)</w:t>
            </w:r>
          </w:p>
        </w:tc>
        <w:tc>
          <w:tcPr>
            <w:tcW w:w="2268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Annual tourist-based revenue for the Falklands, divided by sector (Smith 2019).</w:t>
            </w:r>
          </w:p>
        </w:tc>
        <w:tc>
          <w:tcPr>
            <w:tcW w:w="2552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 applied</w:t>
            </w:r>
          </w:p>
        </w:tc>
        <w:tc>
          <w:tcPr>
            <w:tcW w:w="2409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Unable to disaggregate data solely to kelp forests.</w:t>
            </w:r>
          </w:p>
        </w:tc>
      </w:tr>
      <w:tr w:rsidR="00747529" w:rsidRPr="00747529" w:rsidTr="00522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Culture (Cultural service)</w:t>
            </w:r>
          </w:p>
        </w:tc>
        <w:tc>
          <w:tcPr>
            <w:tcW w:w="2268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Assessment of cultural ecosystem services for the Falkland Islands (</w:t>
            </w:r>
            <w:proofErr w:type="spellStart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Bormpoudakis</w:t>
            </w:r>
            <w:proofErr w:type="spellEnd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74752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et al</w:t>
            </w: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2019)</w:t>
            </w:r>
          </w:p>
        </w:tc>
        <w:tc>
          <w:tcPr>
            <w:tcW w:w="2552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 applied</w:t>
            </w:r>
          </w:p>
        </w:tc>
        <w:tc>
          <w:tcPr>
            <w:tcW w:w="2409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Unable to disaggregate information solely to kelp forests.</w:t>
            </w:r>
          </w:p>
        </w:tc>
      </w:tr>
      <w:tr w:rsidR="00747529" w:rsidRPr="00747529" w:rsidTr="0052271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Coastal protection</w:t>
            </w:r>
          </w:p>
          <w:p w:rsidR="00747529" w:rsidRPr="00747529" w:rsidRDefault="00747529" w:rsidP="0052271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(Regulating service)</w:t>
            </w:r>
          </w:p>
        </w:tc>
        <w:tc>
          <w:tcPr>
            <w:tcW w:w="2268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Population density and distribution in the Falklands.</w:t>
            </w:r>
          </w:p>
        </w:tc>
        <w:tc>
          <w:tcPr>
            <w:tcW w:w="2552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 applied</w:t>
            </w:r>
          </w:p>
        </w:tc>
        <w:tc>
          <w:tcPr>
            <w:tcW w:w="2409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 complete modelled wave data for the Falkland Islands; no data on infrastructure damage replacement costs.</w:t>
            </w:r>
          </w:p>
        </w:tc>
      </w:tr>
      <w:tr w:rsidR="00747529" w:rsidRPr="00747529" w:rsidTr="00522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Scientific discovery (Provisioning service)</w:t>
            </w:r>
          </w:p>
        </w:tc>
        <w:tc>
          <w:tcPr>
            <w:tcW w:w="2268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Research </w:t>
            </w:r>
            <w:proofErr w:type="spellStart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organisations</w:t>
            </w:r>
            <w:proofErr w:type="spellEnd"/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studying the environment in the Falkland Islands.</w:t>
            </w:r>
          </w:p>
        </w:tc>
        <w:tc>
          <w:tcPr>
            <w:tcW w:w="2552" w:type="dxa"/>
            <w:noWrap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 applied</w:t>
            </w:r>
          </w:p>
        </w:tc>
        <w:tc>
          <w:tcPr>
            <w:tcW w:w="2409" w:type="dxa"/>
            <w:hideMark/>
          </w:tcPr>
          <w:p w:rsidR="00747529" w:rsidRPr="00747529" w:rsidRDefault="00747529" w:rsidP="0052271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75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 grant / funding information available and hard to disaggregate multi-system / multi-species research.</w:t>
            </w:r>
          </w:p>
        </w:tc>
      </w:tr>
    </w:tbl>
    <w:p w:rsidR="00747529" w:rsidRDefault="00747529" w:rsidP="00747529">
      <w:pPr>
        <w:rPr>
          <w:lang w:val="en"/>
        </w:rPr>
      </w:pPr>
    </w:p>
    <w:p w:rsidR="003E7EF2" w:rsidRDefault="003E7EF2" w:rsidP="003E7EF2">
      <w:pPr>
        <w:pStyle w:val="Caption"/>
      </w:pPr>
      <w:bookmarkStart w:id="0" w:name="_Toc47111370"/>
      <w:r>
        <w:br/>
      </w:r>
      <w:r>
        <w:br/>
      </w:r>
    </w:p>
    <w:p w:rsidR="003E7EF2" w:rsidRDefault="003E7EF2" w:rsidP="003E7EF2">
      <w:pPr>
        <w:rPr>
          <w:sz w:val="20"/>
          <w:szCs w:val="18"/>
        </w:rPr>
      </w:pPr>
      <w:r>
        <w:br w:type="page"/>
      </w:r>
    </w:p>
    <w:p w:rsidR="003E7EF2" w:rsidRDefault="003E7EF2" w:rsidP="003E7EF2">
      <w:pPr>
        <w:pStyle w:val="Caption"/>
      </w:pPr>
      <w:proofErr w:type="gramStart"/>
      <w:r>
        <w:lastRenderedPageBreak/>
        <w:t xml:space="preserve">Supplementary </w:t>
      </w:r>
      <w:r w:rsidR="003E52CE">
        <w:t>B</w:t>
      </w:r>
      <w:r>
        <w:t xml:space="preserve">. </w:t>
      </w:r>
      <w:r w:rsidRPr="004B4807">
        <w:t>Annual revenue (Pounds sterling) by licence type annually (2015-2017) across the 10 major target fisheries within the Falkland Islands.</w:t>
      </w:r>
      <w:proofErr w:type="gramEnd"/>
      <w:r w:rsidRPr="004B4807">
        <w:t xml:space="preserve"> Data adapted from Falkland Islands Government (2018)</w:t>
      </w:r>
      <w:bookmarkEnd w:id="0"/>
    </w:p>
    <w:tbl>
      <w:tblPr>
        <w:tblW w:w="8200" w:type="dxa"/>
        <w:tblLook w:val="04A0" w:firstRow="1" w:lastRow="0" w:firstColumn="1" w:lastColumn="0" w:noHBand="0" w:noVBand="1"/>
      </w:tblPr>
      <w:tblGrid>
        <w:gridCol w:w="908"/>
        <w:gridCol w:w="2860"/>
        <w:gridCol w:w="1257"/>
        <w:gridCol w:w="1257"/>
        <w:gridCol w:w="1257"/>
        <w:gridCol w:w="1257"/>
      </w:tblGrid>
      <w:tr w:rsidR="003E7EF2" w:rsidRPr="00EC6FE6" w:rsidTr="003E7EF2">
        <w:trPr>
          <w:trHeight w:val="540"/>
        </w:trPr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License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Target species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Average (15-17)</w:t>
            </w:r>
          </w:p>
        </w:tc>
      </w:tr>
      <w:tr w:rsidR="003E7EF2" w:rsidRPr="00EC6FE6" w:rsidTr="003E7EF2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Unrestricted finfish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1,129,012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1,129,012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1,129,012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1,129,012</w:t>
            </w:r>
          </w:p>
        </w:tc>
      </w:tr>
      <w:tr w:rsidR="003E7EF2" w:rsidRPr="00EC6FE6" w:rsidTr="003E7EF2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Illex</w:t>
            </w:r>
            <w:proofErr w:type="spellEnd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Martialia</w:t>
            </w:r>
            <w:proofErr w:type="spellEnd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squid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11,208,479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3,346,467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11,093,286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8,549,411</w:t>
            </w:r>
          </w:p>
        </w:tc>
      </w:tr>
      <w:tr w:rsidR="003E7EF2" w:rsidRPr="00EC6FE6" w:rsidTr="003E7EF2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Falkland Calamari (</w:t>
            </w:r>
            <w:proofErr w:type="spellStart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Loligo</w:t>
            </w:r>
            <w:proofErr w:type="spellEnd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2,133,230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2,133,230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2,133,230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2,133,230</w:t>
            </w:r>
          </w:p>
        </w:tc>
      </w:tr>
      <w:tr w:rsidR="003E7EF2" w:rsidRPr="00EC6FE6" w:rsidTr="003E7EF2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Experimental fishery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3E7EF2" w:rsidRPr="00EC6FE6" w:rsidTr="003E7EF2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Skates and rays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247,121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247,121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247,121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247,121</w:t>
            </w:r>
          </w:p>
        </w:tc>
      </w:tr>
      <w:tr w:rsidR="003E7EF2" w:rsidRPr="00EC6FE6" w:rsidTr="003E7EF2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Illex</w:t>
            </w:r>
            <w:proofErr w:type="spellEnd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squid and restricted finfish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845,900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845,900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845,900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845,900</w:t>
            </w:r>
          </w:p>
        </w:tc>
      </w:tr>
      <w:tr w:rsidR="003E7EF2" w:rsidRPr="00EC6FE6" w:rsidTr="003E7EF2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Toothfish</w:t>
            </w:r>
            <w:proofErr w:type="spellEnd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Longliners</w:t>
            </w:r>
            <w:proofErr w:type="spellEnd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836,770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836,770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836,770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836,770</w:t>
            </w:r>
          </w:p>
        </w:tc>
      </w:tr>
      <w:tr w:rsidR="003E7EF2" w:rsidRPr="00EC6FE6" w:rsidTr="003E7EF2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Blue Whiting and </w:t>
            </w:r>
            <w:proofErr w:type="spellStart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Hoki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60,419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60,419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60,419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60,419</w:t>
            </w:r>
          </w:p>
        </w:tc>
      </w:tr>
      <w:tr w:rsidR="003E7EF2" w:rsidRPr="00EC6FE6" w:rsidTr="003E7EF2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Restricted finfish (rock cod, southern blue whiting and </w:t>
            </w:r>
            <w:proofErr w:type="spellStart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Hoki</w:t>
            </w:r>
            <w:proofErr w:type="spellEnd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1,341,160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1,341,160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1,341,160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1,341,160</w:t>
            </w:r>
          </w:p>
        </w:tc>
      </w:tr>
      <w:tr w:rsidR="003E7EF2" w:rsidRPr="00EC6FE6" w:rsidTr="003E7EF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All species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4,242,082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4,242,082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4,242,082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4,242,082</w:t>
            </w:r>
          </w:p>
        </w:tc>
      </w:tr>
      <w:tr w:rsidR="003E7EF2" w:rsidRPr="00EC6FE6" w:rsidTr="003E7EF2">
        <w:trPr>
          <w:trHeight w:val="312"/>
        </w:trPr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22,044,173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14,182,161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21,928,980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19,385,105</w:t>
            </w:r>
          </w:p>
        </w:tc>
      </w:tr>
    </w:tbl>
    <w:p w:rsidR="003E7EF2" w:rsidRPr="006777E4" w:rsidRDefault="003E7EF2" w:rsidP="003E7EF2"/>
    <w:p w:rsidR="003E7EF2" w:rsidRDefault="003E52CE" w:rsidP="003E7EF2">
      <w:pPr>
        <w:pStyle w:val="Caption"/>
      </w:pPr>
      <w:bookmarkStart w:id="1" w:name="_Toc42437069"/>
      <w:bookmarkStart w:id="2" w:name="_Toc47111371"/>
      <w:r>
        <w:t>Supplementary C</w:t>
      </w:r>
      <w:r w:rsidR="003E7EF2">
        <w:t>. Proportion of c</w:t>
      </w:r>
      <w:r w:rsidR="003E7EF2" w:rsidRPr="00CA0D5F">
        <w:t>atches in 2017 of commercial species targeted by finfish licences</w:t>
      </w:r>
      <w:bookmarkEnd w:id="1"/>
      <w:bookmarkEnd w:id="2"/>
      <w:r w:rsidR="003E7EF2" w:rsidRPr="00CA0D5F">
        <w:t> </w:t>
      </w:r>
    </w:p>
    <w:tbl>
      <w:tblPr>
        <w:tblW w:w="5547" w:type="dxa"/>
        <w:tblLook w:val="04A0" w:firstRow="1" w:lastRow="0" w:firstColumn="1" w:lastColumn="0" w:noHBand="0" w:noVBand="1"/>
      </w:tblPr>
      <w:tblGrid>
        <w:gridCol w:w="1467"/>
        <w:gridCol w:w="1400"/>
        <w:gridCol w:w="1340"/>
        <w:gridCol w:w="1340"/>
      </w:tblGrid>
      <w:tr w:rsidR="003E7EF2" w:rsidRPr="00EC6FE6" w:rsidTr="003E7EF2">
        <w:trPr>
          <w:trHeight w:val="312"/>
        </w:trPr>
        <w:tc>
          <w:tcPr>
            <w:tcW w:w="14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ind w:firstLineChars="200" w:firstLine="402"/>
              <w:jc w:val="lef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Catch by Licence (%)</w:t>
            </w:r>
          </w:p>
        </w:tc>
      </w:tr>
      <w:tr w:rsidR="003E7EF2" w:rsidRPr="00EC6FE6" w:rsidTr="003E7EF2">
        <w:trPr>
          <w:trHeight w:val="312"/>
        </w:trPr>
        <w:tc>
          <w:tcPr>
            <w:tcW w:w="14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W</w:t>
            </w:r>
          </w:p>
        </w:tc>
        <w:bookmarkStart w:id="3" w:name="_GoBack"/>
        <w:bookmarkEnd w:id="3"/>
      </w:tr>
      <w:tr w:rsidR="003E7EF2" w:rsidRPr="00EC6FE6" w:rsidTr="003E7EF2">
        <w:trPr>
          <w:trHeight w:val="312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C6FE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Illex</w:t>
            </w:r>
            <w:proofErr w:type="spellEnd"/>
            <w:r w:rsidRPr="00EC6FE6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squid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0%</w:t>
            </w:r>
          </w:p>
        </w:tc>
      </w:tr>
      <w:tr w:rsidR="003E7EF2" w:rsidRPr="00EC6FE6" w:rsidTr="003E7EF2">
        <w:trPr>
          <w:trHeight w:val="312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Blue whiting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20%</w:t>
            </w:r>
          </w:p>
        </w:tc>
      </w:tr>
      <w:tr w:rsidR="003E7EF2" w:rsidRPr="00EC6FE6" w:rsidTr="003E7EF2">
        <w:trPr>
          <w:trHeight w:val="312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Hoki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20%</w:t>
            </w:r>
          </w:p>
        </w:tc>
      </w:tr>
      <w:tr w:rsidR="003E7EF2" w:rsidRPr="00EC6FE6" w:rsidTr="003E7EF2">
        <w:trPr>
          <w:trHeight w:val="312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Red cod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6%</w:t>
            </w:r>
          </w:p>
        </w:tc>
      </w:tr>
      <w:tr w:rsidR="003E7EF2" w:rsidRPr="00EC6FE6" w:rsidTr="003E7EF2">
        <w:trPr>
          <w:trHeight w:val="399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Common hake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13%</w:t>
            </w:r>
          </w:p>
        </w:tc>
      </w:tr>
      <w:tr w:rsidR="003E7EF2" w:rsidRPr="00EC6FE6" w:rsidTr="003E7EF2">
        <w:trPr>
          <w:trHeight w:val="312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Southern hake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1%</w:t>
            </w:r>
          </w:p>
        </w:tc>
      </w:tr>
      <w:tr w:rsidR="003E7EF2" w:rsidRPr="00EC6FE6" w:rsidTr="003E7EF2">
        <w:trPr>
          <w:trHeight w:val="312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Kingclip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8%</w:t>
            </w:r>
          </w:p>
        </w:tc>
      </w:tr>
      <w:tr w:rsidR="003E7EF2" w:rsidRPr="00EC6FE6" w:rsidTr="003E7EF2">
        <w:trPr>
          <w:trHeight w:val="312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Rock cod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2%</w:t>
            </w:r>
          </w:p>
        </w:tc>
      </w:tr>
      <w:tr w:rsidR="003E7EF2" w:rsidRPr="00EC6FE6" w:rsidTr="003E7EF2">
        <w:trPr>
          <w:trHeight w:val="312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Grenadier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31%</w:t>
            </w:r>
          </w:p>
        </w:tc>
      </w:tr>
      <w:tr w:rsidR="003E7EF2" w:rsidRPr="00EC6FE6" w:rsidTr="003E7EF2">
        <w:trPr>
          <w:trHeight w:val="312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EF2" w:rsidRPr="00EC6FE6" w:rsidRDefault="003E7EF2" w:rsidP="00942B85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ALL</w:t>
            </w: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EF2" w:rsidRPr="00EC6FE6" w:rsidRDefault="003E7EF2" w:rsidP="00942B8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EC6FE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100%</w:t>
            </w:r>
          </w:p>
        </w:tc>
      </w:tr>
    </w:tbl>
    <w:p w:rsidR="003E7EF2" w:rsidRDefault="003E7EF2" w:rsidP="003E7EF2"/>
    <w:p w:rsidR="00747529" w:rsidRDefault="00747529" w:rsidP="00747529"/>
    <w:p w:rsidR="006A4C00" w:rsidRDefault="003E52CE"/>
    <w:sectPr w:rsidR="006A4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29"/>
    <w:rsid w:val="003C3AB7"/>
    <w:rsid w:val="003E52CE"/>
    <w:rsid w:val="003E7EF2"/>
    <w:rsid w:val="00655C5D"/>
    <w:rsid w:val="00663418"/>
    <w:rsid w:val="006F0CA7"/>
    <w:rsid w:val="00747529"/>
    <w:rsid w:val="00B0436D"/>
    <w:rsid w:val="00BD16C8"/>
    <w:rsid w:val="00D30DD0"/>
    <w:rsid w:val="00F207EB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29"/>
    <w:pPr>
      <w:spacing w:after="160"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47529"/>
    <w:pPr>
      <w:spacing w:after="360"/>
    </w:pPr>
    <w:rPr>
      <w:b/>
      <w:bCs/>
      <w:sz w:val="20"/>
      <w:szCs w:val="18"/>
    </w:rPr>
  </w:style>
  <w:style w:type="table" w:styleId="LightShading">
    <w:name w:val="Light Shading"/>
    <w:basedOn w:val="TableNormal"/>
    <w:uiPriority w:val="60"/>
    <w:rsid w:val="00747529"/>
    <w:pPr>
      <w:spacing w:after="0" w:line="240" w:lineRule="auto"/>
    </w:pPr>
    <w:rPr>
      <w:color w:val="000000" w:themeColor="text1" w:themeShade="BF"/>
      <w:sz w:val="24"/>
      <w:szCs w:val="24"/>
      <w:lang w:val="en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29"/>
    <w:pPr>
      <w:spacing w:after="160"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47529"/>
    <w:pPr>
      <w:spacing w:after="360"/>
    </w:pPr>
    <w:rPr>
      <w:b/>
      <w:bCs/>
      <w:sz w:val="20"/>
      <w:szCs w:val="18"/>
    </w:rPr>
  </w:style>
  <w:style w:type="table" w:styleId="LightShading">
    <w:name w:val="Light Shading"/>
    <w:basedOn w:val="TableNormal"/>
    <w:uiPriority w:val="60"/>
    <w:rsid w:val="00747529"/>
    <w:pPr>
      <w:spacing w:after="0" w:line="240" w:lineRule="auto"/>
    </w:pPr>
    <w:rPr>
      <w:color w:val="000000" w:themeColor="text1" w:themeShade="BF"/>
      <w:sz w:val="24"/>
      <w:szCs w:val="24"/>
      <w:lang w:val="en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A7E4-963B-4965-954C-EC138238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Bayley</dc:creator>
  <cp:lastModifiedBy>Dan Bayley</cp:lastModifiedBy>
  <cp:revision>4</cp:revision>
  <dcterms:created xsi:type="dcterms:W3CDTF">2020-08-23T10:15:00Z</dcterms:created>
  <dcterms:modified xsi:type="dcterms:W3CDTF">2020-12-02T16:52:00Z</dcterms:modified>
</cp:coreProperties>
</file>